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84" w:rsidRDefault="00663684" w:rsidP="00663684">
      <w:pPr>
        <w:pStyle w:val="Heading2"/>
        <w:spacing w:before="60" w:line="242" w:lineRule="auto"/>
        <w:ind w:left="4247" w:right="3866" w:hanging="944"/>
      </w:pPr>
      <w:r>
        <w:rPr>
          <w:color w:val="0D0D0D"/>
          <w:w w:val="95"/>
        </w:rPr>
        <w:t xml:space="preserve">III. SEMESTER ELECTIVES </w:t>
      </w:r>
      <w:r>
        <w:rPr>
          <w:color w:val="0D0D0D"/>
        </w:rPr>
        <w:t>FINANCE</w:t>
      </w:r>
    </w:p>
    <w:p w:rsidR="00663684" w:rsidRDefault="00663684" w:rsidP="00663684">
      <w:pPr>
        <w:spacing w:before="134"/>
        <w:ind w:left="3661"/>
        <w:rPr>
          <w:b/>
          <w:sz w:val="24"/>
        </w:rPr>
      </w:pPr>
      <w:r>
        <w:rPr>
          <w:b/>
          <w:color w:val="0D0D0D"/>
          <w:sz w:val="24"/>
        </w:rPr>
        <w:t>MBA III SEMESTER</w:t>
      </w:r>
    </w:p>
    <w:p w:rsidR="00663684" w:rsidRDefault="00663684" w:rsidP="00663684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5355"/>
        <w:gridCol w:w="720"/>
        <w:gridCol w:w="579"/>
        <w:gridCol w:w="754"/>
        <w:gridCol w:w="749"/>
        <w:gridCol w:w="716"/>
      </w:tblGrid>
      <w:tr w:rsidR="00663684" w:rsidTr="00151F7A">
        <w:trPr>
          <w:trHeight w:val="552"/>
        </w:trPr>
        <w:tc>
          <w:tcPr>
            <w:tcW w:w="1260" w:type="dxa"/>
          </w:tcPr>
          <w:p w:rsidR="00663684" w:rsidRDefault="00663684" w:rsidP="00151F7A">
            <w:pPr>
              <w:pStyle w:val="TableParagraph"/>
              <w:spacing w:line="263" w:lineRule="exact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EF-301</w:t>
            </w:r>
          </w:p>
        </w:tc>
        <w:tc>
          <w:tcPr>
            <w:tcW w:w="5355" w:type="dxa"/>
          </w:tcPr>
          <w:p w:rsidR="00663684" w:rsidRDefault="00663684" w:rsidP="00151F7A">
            <w:pPr>
              <w:pStyle w:val="TableParagraph"/>
              <w:spacing w:line="276" w:lineRule="exact"/>
              <w:ind w:firstLine="6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INVESTMENT ANALYSIS AND PORTFOLIO MANAGEMENT</w:t>
            </w:r>
          </w:p>
        </w:tc>
        <w:tc>
          <w:tcPr>
            <w:tcW w:w="720" w:type="dxa"/>
          </w:tcPr>
          <w:p w:rsidR="00663684" w:rsidRDefault="00663684" w:rsidP="00151F7A">
            <w:pPr>
              <w:pStyle w:val="TableParagraph"/>
              <w:spacing w:line="259" w:lineRule="exact"/>
              <w:ind w:left="6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579" w:type="dxa"/>
          </w:tcPr>
          <w:p w:rsidR="00663684" w:rsidRDefault="00663684" w:rsidP="00151F7A">
            <w:pPr>
              <w:pStyle w:val="TableParagraph"/>
              <w:spacing w:line="259" w:lineRule="exact"/>
              <w:ind w:left="27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754" w:type="dxa"/>
          </w:tcPr>
          <w:p w:rsidR="00663684" w:rsidRDefault="00663684" w:rsidP="00151F7A">
            <w:pPr>
              <w:pStyle w:val="TableParagraph"/>
              <w:spacing w:line="259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49" w:type="dxa"/>
          </w:tcPr>
          <w:p w:rsidR="00663684" w:rsidRDefault="00663684" w:rsidP="00151F7A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16" w:type="dxa"/>
          </w:tcPr>
          <w:p w:rsidR="00663684" w:rsidRDefault="00663684" w:rsidP="00151F7A">
            <w:pPr>
              <w:pStyle w:val="TableParagraph"/>
              <w:spacing w:line="259" w:lineRule="exact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</w:tr>
    </w:tbl>
    <w:p w:rsidR="00663684" w:rsidRDefault="00663684" w:rsidP="00663684">
      <w:pPr>
        <w:pStyle w:val="BodyText"/>
        <w:spacing w:before="7"/>
        <w:rPr>
          <w:b/>
          <w:sz w:val="35"/>
        </w:rPr>
      </w:pPr>
    </w:p>
    <w:p w:rsidR="00663684" w:rsidRDefault="00663684" w:rsidP="00663684">
      <w:pPr>
        <w:pStyle w:val="BodyText"/>
        <w:spacing w:line="360" w:lineRule="auto"/>
        <w:ind w:left="118" w:right="1133"/>
        <w:jc w:val="both"/>
      </w:pPr>
      <w:r>
        <w:rPr>
          <w:b/>
          <w:color w:val="0D0D0D"/>
        </w:rPr>
        <w:t xml:space="preserve">Objective: </w:t>
      </w:r>
      <w:r>
        <w:rPr>
          <w:color w:val="0D0D0D"/>
        </w:rPr>
        <w:t>To enlighten the students with the Concepts and Practical applications of Security Analysis and Portfolio Management</w:t>
      </w:r>
    </w:p>
    <w:p w:rsidR="00663684" w:rsidRDefault="00663684" w:rsidP="00663684">
      <w:pPr>
        <w:pStyle w:val="BodyText"/>
        <w:spacing w:before="10"/>
        <w:rPr>
          <w:sz w:val="35"/>
        </w:rPr>
      </w:pPr>
    </w:p>
    <w:p w:rsidR="00663684" w:rsidRDefault="00663684" w:rsidP="00663684">
      <w:pPr>
        <w:pStyle w:val="BodyText"/>
        <w:spacing w:line="360" w:lineRule="auto"/>
        <w:ind w:left="118" w:right="1130"/>
        <w:jc w:val="both"/>
      </w:pPr>
      <w:r>
        <w:rPr>
          <w:b/>
          <w:color w:val="0D0D0D"/>
        </w:rPr>
        <w:t>Unit-I</w:t>
      </w:r>
      <w:r>
        <w:rPr>
          <w:color w:val="0D0D0D"/>
        </w:rPr>
        <w:t>: Concept of Investment, Investment Vs Speculation, and Security Investment Vs Non- security Forms of Investment-Investment Environment in India. Investment Process - Sources of Investment Information, Security Markets – Primary and Secondary – Types of securities in Indian Capital Market, Market Indices. Calculation of SENSEX and NIFTY.</w:t>
      </w:r>
    </w:p>
    <w:p w:rsidR="00663684" w:rsidRDefault="00663684" w:rsidP="00663684">
      <w:pPr>
        <w:pStyle w:val="BodyText"/>
        <w:spacing w:before="2"/>
        <w:rPr>
          <w:sz w:val="36"/>
        </w:rPr>
      </w:pPr>
    </w:p>
    <w:p w:rsidR="00663684" w:rsidRDefault="00663684" w:rsidP="00663684">
      <w:pPr>
        <w:pStyle w:val="BodyText"/>
        <w:spacing w:line="360" w:lineRule="auto"/>
        <w:ind w:left="118" w:right="1130"/>
        <w:jc w:val="both"/>
      </w:pPr>
      <w:r>
        <w:rPr>
          <w:b/>
          <w:color w:val="0D0D0D"/>
        </w:rPr>
        <w:t>Unit-II</w:t>
      </w:r>
      <w:r>
        <w:rPr>
          <w:color w:val="0D0D0D"/>
        </w:rPr>
        <w:t>: Return and Risk – Meaning and Measurement of Security Returns. Meaning and Types of Security Risks: Systematic Vs Non-systematic Risk. Measurement of Total Risk - Intrinsic Value Approach to Valuation of Bonds - Preference Shares and Equity Shares.</w:t>
      </w:r>
    </w:p>
    <w:p w:rsidR="00663684" w:rsidRDefault="00663684" w:rsidP="00663684">
      <w:pPr>
        <w:pStyle w:val="BodyText"/>
        <w:rPr>
          <w:sz w:val="36"/>
        </w:rPr>
      </w:pPr>
    </w:p>
    <w:p w:rsidR="00663684" w:rsidRDefault="00663684" w:rsidP="00663684">
      <w:pPr>
        <w:pStyle w:val="BodyText"/>
        <w:spacing w:line="360" w:lineRule="auto"/>
        <w:ind w:left="118" w:right="1134"/>
        <w:jc w:val="both"/>
      </w:pPr>
      <w:r>
        <w:rPr>
          <w:b/>
          <w:color w:val="0D0D0D"/>
        </w:rPr>
        <w:t>Unit-III</w:t>
      </w:r>
      <w:r>
        <w:rPr>
          <w:color w:val="0D0D0D"/>
        </w:rPr>
        <w:t>: Fundamental Analysis – Economy, Industry and Company Analysis, Technical Analysis – Concept and Tools and Techniques Analysis – Technical Analysis Vs Fundamental Analysis - Efficient Market Hypothesis; Concept and Forms of Market Efficiency.</w:t>
      </w:r>
    </w:p>
    <w:p w:rsidR="00663684" w:rsidRDefault="00663684" w:rsidP="00663684">
      <w:pPr>
        <w:pStyle w:val="BodyText"/>
        <w:spacing w:before="1"/>
        <w:rPr>
          <w:sz w:val="36"/>
        </w:rPr>
      </w:pPr>
    </w:p>
    <w:p w:rsidR="00663684" w:rsidRDefault="00663684" w:rsidP="00663684">
      <w:pPr>
        <w:pStyle w:val="BodyText"/>
        <w:spacing w:line="360" w:lineRule="auto"/>
        <w:ind w:left="118" w:right="1130"/>
        <w:jc w:val="both"/>
      </w:pPr>
      <w:r>
        <w:rPr>
          <w:b/>
          <w:color w:val="0D0D0D"/>
        </w:rPr>
        <w:t>Unit-IV</w:t>
      </w:r>
      <w:r>
        <w:rPr>
          <w:color w:val="0D0D0D"/>
        </w:rPr>
        <w:t>: Elements of Portfolio Management, Portfolio Models – Markowitz Model, Efficient Frontier and Selection of Optimal Portfolio. Sharpe Single Index Model and Capital Asset Pricing Model, Arbitrage Pricing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Theory.</w:t>
      </w:r>
    </w:p>
    <w:p w:rsidR="00663684" w:rsidRDefault="00663684" w:rsidP="00663684">
      <w:pPr>
        <w:pStyle w:val="BodyText"/>
        <w:spacing w:before="9"/>
        <w:rPr>
          <w:sz w:val="35"/>
        </w:rPr>
      </w:pPr>
    </w:p>
    <w:p w:rsidR="00663684" w:rsidRDefault="00663684" w:rsidP="00663684">
      <w:pPr>
        <w:pStyle w:val="BodyText"/>
        <w:spacing w:line="360" w:lineRule="auto"/>
        <w:ind w:left="118" w:right="1132"/>
        <w:jc w:val="both"/>
      </w:pPr>
      <w:r>
        <w:rPr>
          <w:b/>
          <w:color w:val="0D0D0D"/>
        </w:rPr>
        <w:t>Unit-V</w:t>
      </w:r>
      <w:r>
        <w:rPr>
          <w:color w:val="0D0D0D"/>
        </w:rPr>
        <w:t>: Performance Evaluation of Portfolios; Sharpe Model – Jensen‘s Model for PF Evaluation, Evaluation of Mutual Fund.</w:t>
      </w:r>
    </w:p>
    <w:p w:rsidR="00663684" w:rsidRDefault="00663684" w:rsidP="00663684">
      <w:pPr>
        <w:pStyle w:val="BodyText"/>
        <w:spacing w:before="6"/>
        <w:rPr>
          <w:sz w:val="36"/>
        </w:rPr>
      </w:pPr>
    </w:p>
    <w:p w:rsidR="00663684" w:rsidRDefault="00663684" w:rsidP="00663684">
      <w:pPr>
        <w:pStyle w:val="Heading2"/>
        <w:spacing w:line="240" w:lineRule="auto"/>
      </w:pPr>
      <w:r>
        <w:rPr>
          <w:color w:val="0D0D0D"/>
        </w:rPr>
        <w:t>Suggested Readings: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359"/>
        </w:tabs>
        <w:spacing w:before="132"/>
        <w:ind w:hanging="241"/>
        <w:rPr>
          <w:sz w:val="24"/>
        </w:rPr>
      </w:pPr>
      <w:r>
        <w:rPr>
          <w:color w:val="0D0D0D"/>
          <w:sz w:val="24"/>
        </w:rPr>
        <w:t>Fisher DE and Jordon RJ, Security Analysis and Portfolio Management,PHI, New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Delhi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378"/>
        </w:tabs>
        <w:spacing w:before="140" w:line="360" w:lineRule="auto"/>
        <w:ind w:left="118" w:right="1132" w:firstLine="0"/>
        <w:rPr>
          <w:sz w:val="24"/>
        </w:rPr>
      </w:pPr>
      <w:r>
        <w:rPr>
          <w:color w:val="0D0D0D"/>
          <w:sz w:val="24"/>
        </w:rPr>
        <w:t>Ambika Prsasad Dash, Security Analysis and Portfolio Management,IK Int Pub House, New Delhi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359"/>
        </w:tabs>
        <w:ind w:hanging="241"/>
        <w:rPr>
          <w:sz w:val="24"/>
        </w:rPr>
      </w:pPr>
      <w:r>
        <w:rPr>
          <w:color w:val="0D0D0D"/>
          <w:sz w:val="24"/>
        </w:rPr>
        <w:t>Hirt and Block, Fundamentals of Investment Management, TataMcGrawHill, New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Delhi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359"/>
        </w:tabs>
        <w:spacing w:before="137"/>
        <w:ind w:hanging="241"/>
        <w:rPr>
          <w:sz w:val="24"/>
        </w:rPr>
      </w:pPr>
      <w:r>
        <w:rPr>
          <w:color w:val="0D0D0D"/>
          <w:sz w:val="24"/>
        </w:rPr>
        <w:t>Reily Frank K, Investment Analysis and Portfolio Management,Cengage, New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Delhi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359"/>
        </w:tabs>
        <w:spacing w:before="139"/>
        <w:ind w:hanging="241"/>
        <w:rPr>
          <w:sz w:val="24"/>
        </w:rPr>
      </w:pPr>
      <w:r>
        <w:rPr>
          <w:color w:val="0D0D0D"/>
          <w:sz w:val="24"/>
        </w:rPr>
        <w:t>Bodie,Kane,Marcus and Mohanty, Investments, TataMcGraw Hill, New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Delhi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359"/>
        </w:tabs>
        <w:spacing w:before="137"/>
        <w:ind w:hanging="241"/>
        <w:rPr>
          <w:sz w:val="24"/>
        </w:rPr>
      </w:pPr>
      <w:r>
        <w:rPr>
          <w:color w:val="0D0D0D"/>
          <w:sz w:val="24"/>
        </w:rPr>
        <w:t>Peter Lynch, One Up on Wall Street, Simon &amp; Schuster Paperbacks, New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York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359"/>
        </w:tabs>
        <w:spacing w:before="139"/>
        <w:ind w:hanging="241"/>
        <w:rPr>
          <w:sz w:val="24"/>
        </w:rPr>
      </w:pPr>
      <w:r>
        <w:rPr>
          <w:color w:val="0D0D0D"/>
          <w:sz w:val="24"/>
        </w:rPr>
        <w:t>Sharppe W, Alexander,GJ., &amp; Baily JV., Investments, TMH, New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Delhi</w:t>
      </w:r>
    </w:p>
    <w:p w:rsidR="00663684" w:rsidRDefault="00663684" w:rsidP="00663684">
      <w:pPr>
        <w:rPr>
          <w:sz w:val="24"/>
        </w:rPr>
        <w:sectPr w:rsidR="00663684">
          <w:pgSz w:w="11910" w:h="16840"/>
          <w:pgMar w:top="640" w:right="0" w:bottom="280" w:left="1300" w:header="720" w:footer="720" w:gutter="0"/>
          <w:cols w:space="720"/>
        </w:sectPr>
      </w:pP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359"/>
        </w:tabs>
        <w:spacing w:before="78"/>
        <w:ind w:hanging="241"/>
        <w:rPr>
          <w:sz w:val="24"/>
        </w:rPr>
      </w:pPr>
      <w:r>
        <w:rPr>
          <w:color w:val="0D0D0D"/>
          <w:sz w:val="24"/>
        </w:rPr>
        <w:lastRenderedPageBreak/>
        <w:t>Avadhani, VA, SAPM, Himalaya Publishers.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359"/>
        </w:tabs>
        <w:spacing w:before="137"/>
        <w:ind w:hanging="241"/>
        <w:rPr>
          <w:sz w:val="24"/>
        </w:rPr>
      </w:pPr>
      <w:r>
        <w:rPr>
          <w:color w:val="0D0D0D"/>
          <w:sz w:val="24"/>
        </w:rPr>
        <w:t>Bhalla, VK Investment Management, S.Chand., New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Delhi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479"/>
        </w:tabs>
        <w:spacing w:before="139"/>
        <w:ind w:left="478" w:hanging="361"/>
        <w:rPr>
          <w:sz w:val="24"/>
        </w:rPr>
      </w:pPr>
      <w:r>
        <w:rPr>
          <w:color w:val="0D0D0D"/>
          <w:sz w:val="24"/>
        </w:rPr>
        <w:t>Preeti Singh, Investment Management, Himalaya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Publishers.</w:t>
      </w:r>
    </w:p>
    <w:p w:rsidR="00663684" w:rsidRDefault="00663684" w:rsidP="00663684">
      <w:pPr>
        <w:pStyle w:val="ListParagraph"/>
        <w:numPr>
          <w:ilvl w:val="0"/>
          <w:numId w:val="4"/>
        </w:numPr>
        <w:tabs>
          <w:tab w:val="left" w:pos="479"/>
        </w:tabs>
        <w:spacing w:before="137"/>
        <w:ind w:left="478" w:hanging="361"/>
        <w:rPr>
          <w:sz w:val="24"/>
        </w:rPr>
      </w:pPr>
      <w:r>
        <w:rPr>
          <w:color w:val="0D0D0D"/>
          <w:sz w:val="24"/>
        </w:rPr>
        <w:t>Timothy Vick, How to Pick Stocks like Warren Buffett, TMH, New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Delhi</w:t>
      </w:r>
    </w:p>
    <w:p w:rsidR="00663684" w:rsidRDefault="00663684" w:rsidP="00663684">
      <w:pPr>
        <w:rPr>
          <w:sz w:val="24"/>
        </w:rPr>
        <w:sectPr w:rsidR="00663684">
          <w:pgSz w:w="11910" w:h="16840"/>
          <w:pgMar w:top="620" w:right="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4006"/>
        <w:gridCol w:w="719"/>
        <w:gridCol w:w="577"/>
        <w:gridCol w:w="753"/>
        <w:gridCol w:w="748"/>
        <w:gridCol w:w="978"/>
      </w:tblGrid>
      <w:tr w:rsidR="00663684" w:rsidTr="00151F7A">
        <w:trPr>
          <w:trHeight w:val="551"/>
        </w:trPr>
        <w:tc>
          <w:tcPr>
            <w:tcW w:w="1574" w:type="dxa"/>
          </w:tcPr>
          <w:p w:rsidR="00663684" w:rsidRDefault="00663684" w:rsidP="00151F7A">
            <w:pPr>
              <w:pStyle w:val="TableParagraph"/>
              <w:spacing w:line="263" w:lineRule="exact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EF-302</w:t>
            </w:r>
          </w:p>
        </w:tc>
        <w:tc>
          <w:tcPr>
            <w:tcW w:w="4006" w:type="dxa"/>
          </w:tcPr>
          <w:p w:rsidR="00663684" w:rsidRDefault="00663684" w:rsidP="00151F7A">
            <w:pPr>
              <w:pStyle w:val="TableParagraph"/>
              <w:spacing w:line="276" w:lineRule="exact"/>
              <w:ind w:right="81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MANAGING BANKS AND FINANCIAL INSTITUTIONS</w:t>
            </w:r>
          </w:p>
        </w:tc>
        <w:tc>
          <w:tcPr>
            <w:tcW w:w="719" w:type="dxa"/>
          </w:tcPr>
          <w:p w:rsidR="00663684" w:rsidRDefault="00663684" w:rsidP="00151F7A">
            <w:pPr>
              <w:pStyle w:val="TableParagraph"/>
              <w:ind w:left="6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577" w:type="dxa"/>
          </w:tcPr>
          <w:p w:rsidR="00663684" w:rsidRDefault="00663684" w:rsidP="00151F7A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753" w:type="dxa"/>
          </w:tcPr>
          <w:p w:rsidR="00663684" w:rsidRDefault="00663684" w:rsidP="00151F7A">
            <w:pPr>
              <w:pStyle w:val="TableParagraph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48" w:type="dxa"/>
          </w:tcPr>
          <w:p w:rsidR="00663684" w:rsidRDefault="00663684" w:rsidP="00151F7A">
            <w:pPr>
              <w:pStyle w:val="TableParagraph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978" w:type="dxa"/>
          </w:tcPr>
          <w:p w:rsidR="00663684" w:rsidRDefault="00663684" w:rsidP="00151F7A">
            <w:pPr>
              <w:pStyle w:val="TableParagraph"/>
              <w:ind w:left="12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</w:tr>
    </w:tbl>
    <w:p w:rsidR="00663684" w:rsidRDefault="00663684" w:rsidP="00663684">
      <w:pPr>
        <w:pStyle w:val="BodyText"/>
        <w:spacing w:before="9"/>
        <w:rPr>
          <w:sz w:val="27"/>
        </w:rPr>
      </w:pPr>
    </w:p>
    <w:p w:rsidR="00663684" w:rsidRDefault="00663684" w:rsidP="00663684">
      <w:pPr>
        <w:pStyle w:val="BodyText"/>
        <w:spacing w:before="90" w:line="360" w:lineRule="auto"/>
        <w:ind w:left="118" w:right="1128"/>
        <w:jc w:val="both"/>
      </w:pPr>
      <w:r>
        <w:rPr>
          <w:b/>
          <w:color w:val="0D0D0D"/>
        </w:rPr>
        <w:t>Unit – I</w:t>
      </w:r>
      <w:r>
        <w:rPr>
          <w:color w:val="0D0D0D"/>
        </w:rPr>
        <w:t>: Financial System in India: Introduction - Evolution of Banking - Phases of development - RBI and the Financial System - Committees on Banking Sector Reforms - Prudential Banking -- RBI Guidelines and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directions.</w:t>
      </w:r>
    </w:p>
    <w:p w:rsidR="00663684" w:rsidRDefault="00663684" w:rsidP="00663684">
      <w:pPr>
        <w:pStyle w:val="BodyText"/>
        <w:rPr>
          <w:sz w:val="36"/>
        </w:rPr>
      </w:pPr>
    </w:p>
    <w:p w:rsidR="00663684" w:rsidRDefault="00663684" w:rsidP="00663684">
      <w:pPr>
        <w:pStyle w:val="BodyText"/>
        <w:spacing w:line="360" w:lineRule="auto"/>
        <w:ind w:left="118" w:right="1130"/>
        <w:jc w:val="both"/>
      </w:pPr>
      <w:r>
        <w:rPr>
          <w:b/>
          <w:color w:val="0D0D0D"/>
        </w:rPr>
        <w:t>Unit – II</w:t>
      </w:r>
      <w:r>
        <w:rPr>
          <w:color w:val="0D0D0D"/>
        </w:rPr>
        <w:t>: Organization, Structure and Functions of RBI and Commercial Banks: Introduction - Origination, Structure and Functions of RBI and Commercial Banks - Role of RBI and Commercial Banks - Lending and Operation policies - Banks as Intermediaries - NBFCs - Growth of NBFCs - FDI in Banking Sector - Banking Regulations - Law and Practice.</w:t>
      </w:r>
    </w:p>
    <w:p w:rsidR="00663684" w:rsidRDefault="00663684" w:rsidP="00663684">
      <w:pPr>
        <w:pStyle w:val="BodyText"/>
        <w:spacing w:before="2"/>
        <w:rPr>
          <w:sz w:val="36"/>
        </w:rPr>
      </w:pPr>
    </w:p>
    <w:p w:rsidR="00663684" w:rsidRDefault="00663684" w:rsidP="00663684">
      <w:pPr>
        <w:pStyle w:val="BodyText"/>
        <w:spacing w:line="360" w:lineRule="auto"/>
        <w:ind w:left="118" w:right="1130"/>
        <w:jc w:val="both"/>
      </w:pPr>
      <w:r>
        <w:rPr>
          <w:b/>
          <w:color w:val="0D0D0D"/>
        </w:rPr>
        <w:t>Unit – III</w:t>
      </w:r>
      <w:r>
        <w:rPr>
          <w:color w:val="0D0D0D"/>
        </w:rPr>
        <w:t>: Risk Management in Banks : Introduction - Asset/Liability Management Practices - Credit Risk Management - Credit Risk Models - Country Risk Management - Insurance Regulations and Development Authority (IRDA).</w:t>
      </w:r>
    </w:p>
    <w:p w:rsidR="00663684" w:rsidRDefault="00663684" w:rsidP="00663684">
      <w:pPr>
        <w:pStyle w:val="BodyText"/>
        <w:rPr>
          <w:sz w:val="36"/>
        </w:rPr>
      </w:pPr>
    </w:p>
    <w:p w:rsidR="00663684" w:rsidRDefault="00663684" w:rsidP="00663684">
      <w:pPr>
        <w:pStyle w:val="BodyText"/>
        <w:spacing w:line="360" w:lineRule="auto"/>
        <w:ind w:left="118" w:right="1132"/>
        <w:jc w:val="both"/>
      </w:pPr>
      <w:r>
        <w:rPr>
          <w:b/>
          <w:color w:val="0D0D0D"/>
        </w:rPr>
        <w:t>Unit – IV</w:t>
      </w:r>
      <w:r>
        <w:rPr>
          <w:color w:val="0D0D0D"/>
        </w:rPr>
        <w:t>: Financial Institutions and Development Banking : Introduction - Origin, Growth and Lending Policies of Terms lending Institutions - Working of IDBI - IFCI - STCs - SIDBI - LIC - GIC - UTI - Role of Financial Institutions in Capital Market.</w:t>
      </w:r>
    </w:p>
    <w:p w:rsidR="00663684" w:rsidRDefault="00663684" w:rsidP="00663684">
      <w:pPr>
        <w:pStyle w:val="BodyText"/>
        <w:spacing w:before="1"/>
        <w:rPr>
          <w:sz w:val="36"/>
        </w:rPr>
      </w:pPr>
    </w:p>
    <w:p w:rsidR="00663684" w:rsidRDefault="00663684" w:rsidP="00663684">
      <w:pPr>
        <w:pStyle w:val="BodyText"/>
        <w:spacing w:line="360" w:lineRule="auto"/>
        <w:ind w:left="118" w:right="1132"/>
        <w:jc w:val="both"/>
      </w:pPr>
      <w:r>
        <w:rPr>
          <w:b/>
          <w:color w:val="0D0D0D"/>
        </w:rPr>
        <w:t>Unit – V</w:t>
      </w:r>
      <w:r>
        <w:rPr>
          <w:color w:val="0D0D0D"/>
        </w:rPr>
        <w:t>: New Financial Instruments and Institutions : Private Banks - Old generation and New generation private banks - Foreign Banks - NSE - Depositories - DFHI - New Equity and Debt Instruments - SEBI and RBI guidelines.</w:t>
      </w:r>
    </w:p>
    <w:p w:rsidR="00663684" w:rsidRDefault="00663684" w:rsidP="00663684">
      <w:pPr>
        <w:pStyle w:val="BodyText"/>
        <w:spacing w:before="5"/>
        <w:rPr>
          <w:sz w:val="36"/>
        </w:rPr>
      </w:pPr>
    </w:p>
    <w:p w:rsidR="00663684" w:rsidRDefault="00663684" w:rsidP="00663684">
      <w:pPr>
        <w:pStyle w:val="Heading2"/>
        <w:spacing w:line="240" w:lineRule="auto"/>
        <w:jc w:val="both"/>
      </w:pPr>
      <w:r>
        <w:rPr>
          <w:color w:val="0D0D0D"/>
        </w:rPr>
        <w:t>Suggested Readings:</w:t>
      </w:r>
    </w:p>
    <w:p w:rsidR="00663684" w:rsidRDefault="00663684" w:rsidP="00663684">
      <w:pPr>
        <w:pStyle w:val="BodyText"/>
        <w:spacing w:before="6"/>
        <w:rPr>
          <w:b/>
          <w:sz w:val="23"/>
        </w:rPr>
      </w:pPr>
    </w:p>
    <w:p w:rsidR="00663684" w:rsidRDefault="00663684" w:rsidP="00663684">
      <w:pPr>
        <w:pStyle w:val="ListParagraph"/>
        <w:numPr>
          <w:ilvl w:val="0"/>
          <w:numId w:val="3"/>
        </w:numPr>
        <w:tabs>
          <w:tab w:val="left" w:pos="388"/>
        </w:tabs>
        <w:spacing w:before="1" w:line="360" w:lineRule="auto"/>
        <w:ind w:right="1131" w:firstLine="0"/>
        <w:rPr>
          <w:sz w:val="24"/>
        </w:rPr>
      </w:pPr>
      <w:r>
        <w:rPr>
          <w:color w:val="0D0D0D"/>
          <w:sz w:val="24"/>
        </w:rPr>
        <w:t>Koch W Timothy and Scott S Macdonald, "Bank Management" Thomson (South-Western), Bangalore 2005 (Text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Book)</w:t>
      </w:r>
    </w:p>
    <w:p w:rsidR="00663684" w:rsidRDefault="00663684" w:rsidP="00663684">
      <w:pPr>
        <w:pStyle w:val="ListParagraph"/>
        <w:numPr>
          <w:ilvl w:val="0"/>
          <w:numId w:val="3"/>
        </w:numPr>
        <w:tabs>
          <w:tab w:val="left" w:pos="359"/>
        </w:tabs>
        <w:ind w:left="358" w:hanging="241"/>
        <w:rPr>
          <w:sz w:val="24"/>
        </w:rPr>
      </w:pPr>
      <w:r>
        <w:rPr>
          <w:color w:val="0D0D0D"/>
          <w:sz w:val="24"/>
        </w:rPr>
        <w:t>Khan M Y., "Indian Financial System", Tata Mc Graw Hill, New Delhi,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2004</w:t>
      </w:r>
    </w:p>
    <w:p w:rsidR="00663684" w:rsidRDefault="00663684" w:rsidP="00663684">
      <w:pPr>
        <w:pStyle w:val="ListParagraph"/>
        <w:numPr>
          <w:ilvl w:val="0"/>
          <w:numId w:val="3"/>
        </w:numPr>
        <w:tabs>
          <w:tab w:val="left" w:pos="362"/>
        </w:tabs>
        <w:spacing w:before="137" w:line="360" w:lineRule="auto"/>
        <w:ind w:right="1133" w:firstLine="0"/>
        <w:rPr>
          <w:sz w:val="24"/>
        </w:rPr>
      </w:pPr>
      <w:r>
        <w:rPr>
          <w:color w:val="0D0D0D"/>
          <w:sz w:val="24"/>
        </w:rPr>
        <w:t>Srivastava, RM ., "Management of Indian Financial Institutions", Himalaya Publishing House, Mumbai, 2005</w:t>
      </w:r>
    </w:p>
    <w:p w:rsidR="00663684" w:rsidRDefault="00663684" w:rsidP="00663684">
      <w:pPr>
        <w:pStyle w:val="ListParagraph"/>
        <w:numPr>
          <w:ilvl w:val="0"/>
          <w:numId w:val="3"/>
        </w:numPr>
        <w:tabs>
          <w:tab w:val="left" w:pos="381"/>
        </w:tabs>
        <w:spacing w:line="360" w:lineRule="auto"/>
        <w:ind w:right="1138" w:firstLine="0"/>
        <w:rPr>
          <w:sz w:val="24"/>
        </w:rPr>
      </w:pPr>
      <w:r>
        <w:rPr>
          <w:color w:val="0D0D0D"/>
          <w:sz w:val="24"/>
        </w:rPr>
        <w:t>Avadhani V A., "Investments and Securities Markets in India", Himalaya Publishing House, Mumbai, 2004</w:t>
      </w:r>
    </w:p>
    <w:p w:rsidR="00663684" w:rsidRDefault="00663684" w:rsidP="00663684">
      <w:pPr>
        <w:pStyle w:val="ListParagraph"/>
        <w:numPr>
          <w:ilvl w:val="0"/>
          <w:numId w:val="3"/>
        </w:numPr>
        <w:tabs>
          <w:tab w:val="left" w:pos="395"/>
        </w:tabs>
        <w:spacing w:line="360" w:lineRule="auto"/>
        <w:ind w:right="1141" w:firstLine="0"/>
        <w:rPr>
          <w:sz w:val="24"/>
        </w:rPr>
      </w:pPr>
      <w:r>
        <w:rPr>
          <w:color w:val="0D0D0D"/>
          <w:sz w:val="24"/>
        </w:rPr>
        <w:t>Srinivasan NP and Saravanavel, P., "Development Banking in India and Abroad", Kalyani Publications, Ludhiyana,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2001</w:t>
      </w:r>
    </w:p>
    <w:p w:rsidR="00663684" w:rsidRDefault="00663684" w:rsidP="00663684">
      <w:pPr>
        <w:spacing w:line="360" w:lineRule="auto"/>
        <w:rPr>
          <w:sz w:val="24"/>
        </w:rPr>
        <w:sectPr w:rsidR="00663684">
          <w:pgSz w:w="11910" w:h="16840"/>
          <w:pgMar w:top="1220" w:right="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4907"/>
        <w:gridCol w:w="720"/>
        <w:gridCol w:w="579"/>
        <w:gridCol w:w="751"/>
        <w:gridCol w:w="749"/>
        <w:gridCol w:w="715"/>
      </w:tblGrid>
      <w:tr w:rsidR="00663684" w:rsidTr="00151F7A">
        <w:trPr>
          <w:trHeight w:val="277"/>
        </w:trPr>
        <w:tc>
          <w:tcPr>
            <w:tcW w:w="1260" w:type="dxa"/>
          </w:tcPr>
          <w:p w:rsidR="00663684" w:rsidRDefault="00663684" w:rsidP="00151F7A">
            <w:pPr>
              <w:pStyle w:val="TableParagraph"/>
              <w:spacing w:line="255" w:lineRule="exact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EF-303</w:t>
            </w:r>
          </w:p>
        </w:tc>
        <w:tc>
          <w:tcPr>
            <w:tcW w:w="4907" w:type="dxa"/>
          </w:tcPr>
          <w:p w:rsidR="00663684" w:rsidRDefault="00663684" w:rsidP="00151F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FINANCIAL MARKETS AND SERVICES</w:t>
            </w:r>
          </w:p>
        </w:tc>
        <w:tc>
          <w:tcPr>
            <w:tcW w:w="720" w:type="dxa"/>
          </w:tcPr>
          <w:p w:rsidR="00663684" w:rsidRDefault="00663684" w:rsidP="00151F7A">
            <w:pPr>
              <w:pStyle w:val="TableParagraph"/>
              <w:spacing w:line="250" w:lineRule="exact"/>
              <w:ind w:left="6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579" w:type="dxa"/>
          </w:tcPr>
          <w:p w:rsidR="00663684" w:rsidRDefault="00663684" w:rsidP="00151F7A">
            <w:pPr>
              <w:pStyle w:val="TableParagraph"/>
              <w:spacing w:line="250" w:lineRule="exact"/>
              <w:ind w:left="27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751" w:type="dxa"/>
          </w:tcPr>
          <w:p w:rsidR="00663684" w:rsidRDefault="00663684" w:rsidP="00151F7A">
            <w:pPr>
              <w:pStyle w:val="TableParagraph"/>
              <w:spacing w:line="250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49" w:type="dxa"/>
          </w:tcPr>
          <w:p w:rsidR="00663684" w:rsidRDefault="00663684" w:rsidP="00151F7A">
            <w:pPr>
              <w:pStyle w:val="TableParagraph"/>
              <w:spacing w:line="25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15" w:type="dxa"/>
          </w:tcPr>
          <w:p w:rsidR="00663684" w:rsidRDefault="00663684" w:rsidP="00151F7A">
            <w:pPr>
              <w:pStyle w:val="TableParagraph"/>
              <w:spacing w:line="250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</w:tr>
    </w:tbl>
    <w:p w:rsidR="00663684" w:rsidRDefault="00663684" w:rsidP="00663684">
      <w:pPr>
        <w:pStyle w:val="BodyText"/>
        <w:spacing w:before="10"/>
        <w:rPr>
          <w:sz w:val="26"/>
        </w:rPr>
      </w:pPr>
    </w:p>
    <w:p w:rsidR="00663684" w:rsidRDefault="00663684" w:rsidP="00663684">
      <w:pPr>
        <w:pStyle w:val="BodyText"/>
        <w:spacing w:before="90" w:line="360" w:lineRule="auto"/>
        <w:ind w:left="118" w:right="1138"/>
        <w:jc w:val="both"/>
      </w:pPr>
      <w:r>
        <w:rPr>
          <w:b/>
          <w:color w:val="0D0D0D"/>
        </w:rPr>
        <w:t xml:space="preserve">Objective: </w:t>
      </w:r>
      <w:r>
        <w:rPr>
          <w:color w:val="0D0D0D"/>
        </w:rPr>
        <w:t>To enlighten the students with the Concepts and Practical dynamics of Financial Markets and Financial Services</w:t>
      </w:r>
    </w:p>
    <w:p w:rsidR="00663684" w:rsidRDefault="00663684" w:rsidP="00663684">
      <w:pPr>
        <w:pStyle w:val="BodyText"/>
        <w:ind w:left="118"/>
        <w:jc w:val="both"/>
      </w:pPr>
      <w:r>
        <w:rPr>
          <w:b/>
          <w:color w:val="0D0D0D"/>
        </w:rPr>
        <w:t xml:space="preserve">UNIT – I </w:t>
      </w:r>
      <w:r>
        <w:rPr>
          <w:color w:val="0D0D0D"/>
        </w:rPr>
        <w:t>: Structure of Financial System – role of Financial System in Economic Development</w:t>
      </w:r>
    </w:p>
    <w:p w:rsidR="00663684" w:rsidRDefault="00663684" w:rsidP="00663684">
      <w:pPr>
        <w:pStyle w:val="BodyText"/>
        <w:spacing w:before="140" w:line="360" w:lineRule="auto"/>
        <w:ind w:left="118" w:right="1128"/>
        <w:jc w:val="both"/>
      </w:pPr>
      <w:r>
        <w:rPr>
          <w:color w:val="0D0D0D"/>
        </w:rPr>
        <w:t>– Financial Markets and Financial Instruments – Capital Markets – Money Markets – Primary Market Operations – Role of SEBI – Secondary Market Operations – Regulation – Functions of Stock Exchanges – Listing – Formalities – Financial Services Sector Problems and Reforms.</w:t>
      </w:r>
    </w:p>
    <w:p w:rsidR="00663684" w:rsidRDefault="00663684" w:rsidP="00663684">
      <w:pPr>
        <w:pStyle w:val="BodyText"/>
        <w:spacing w:line="360" w:lineRule="auto"/>
        <w:ind w:left="118" w:right="1127"/>
        <w:jc w:val="both"/>
      </w:pPr>
      <w:r>
        <w:rPr>
          <w:b/>
          <w:color w:val="0D0D0D"/>
        </w:rPr>
        <w:t xml:space="preserve">UNIT – II </w:t>
      </w:r>
      <w:r>
        <w:rPr>
          <w:color w:val="0D0D0D"/>
        </w:rPr>
        <w:t>: Financial Services: Concept, Nature and Scope of Financial Services – Regulatory Frame Work of Financial Services – Growth of Financial Services in India – Merchant Banking</w:t>
      </w:r>
    </w:p>
    <w:p w:rsidR="00663684" w:rsidRDefault="00663684" w:rsidP="00663684">
      <w:pPr>
        <w:pStyle w:val="BodyText"/>
        <w:spacing w:line="360" w:lineRule="auto"/>
        <w:ind w:left="118" w:right="1129"/>
        <w:jc w:val="both"/>
      </w:pPr>
      <w:r>
        <w:rPr>
          <w:color w:val="0D0D0D"/>
        </w:rPr>
        <w:t>– Meaning-Types – Responsibilities of Merchant Bankers – Role of Merchant Bankers in Issue Management – Regulation of Merchant Banking in India. Leasing – types of Leases – Evaluation of Leasing Option Vs. Borrowing.</w:t>
      </w:r>
    </w:p>
    <w:p w:rsidR="00663684" w:rsidRDefault="00663684" w:rsidP="00663684">
      <w:pPr>
        <w:pStyle w:val="BodyText"/>
        <w:spacing w:line="360" w:lineRule="auto"/>
        <w:ind w:left="118" w:right="1132"/>
        <w:jc w:val="both"/>
      </w:pPr>
      <w:r>
        <w:rPr>
          <w:b/>
          <w:color w:val="0D0D0D"/>
        </w:rPr>
        <w:t xml:space="preserve">UNIT – III </w:t>
      </w:r>
      <w:r>
        <w:rPr>
          <w:color w:val="0D0D0D"/>
        </w:rPr>
        <w:t>: Venture Capital – Growth of Venture Capital in India – Financing Pattern under Venture Capital – Legal Aspects and Guidelines for Venture Capital. Factoring, Forfeiting and Bill Discounting – Types of Factoring Arrangements – Factoring in the Indian Context.</w:t>
      </w:r>
    </w:p>
    <w:p w:rsidR="00663684" w:rsidRDefault="00663684" w:rsidP="00663684">
      <w:pPr>
        <w:pStyle w:val="BodyText"/>
        <w:spacing w:before="9"/>
        <w:rPr>
          <w:sz w:val="35"/>
        </w:rPr>
      </w:pPr>
    </w:p>
    <w:p w:rsidR="00663684" w:rsidRDefault="00663684" w:rsidP="00663684">
      <w:pPr>
        <w:pStyle w:val="BodyText"/>
        <w:spacing w:before="1" w:line="360" w:lineRule="auto"/>
        <w:ind w:left="118" w:right="1131"/>
        <w:jc w:val="both"/>
      </w:pPr>
      <w:r>
        <w:rPr>
          <w:b/>
          <w:color w:val="0D0D0D"/>
        </w:rPr>
        <w:t xml:space="preserve">UNIT – IV : </w:t>
      </w:r>
      <w:r>
        <w:rPr>
          <w:color w:val="0D0D0D"/>
        </w:rPr>
        <w:t>Credit Rating – Meaning, Functions – Debt Rating System of CRISIL, ICRA and CARE. Mutual Funds – Concept and Objectives, Functions and Portfolio Classification, Organization and Management, Guidelines for Mutual Funds. Working of Public and Private Mutual Funds in India. Debt Securitization – Concept and Application – De-mat Services-need and Operations-role of NSDL and CSDL.</w:t>
      </w:r>
    </w:p>
    <w:p w:rsidR="00663684" w:rsidRDefault="00663684" w:rsidP="00663684">
      <w:pPr>
        <w:pStyle w:val="BodyText"/>
        <w:spacing w:before="1" w:line="360" w:lineRule="auto"/>
        <w:ind w:left="118" w:right="1234"/>
        <w:rPr>
          <w:b/>
        </w:rPr>
      </w:pPr>
      <w:r>
        <w:rPr>
          <w:b/>
          <w:color w:val="0D0D0D"/>
        </w:rPr>
        <w:t xml:space="preserve">UNIT – V </w:t>
      </w:r>
      <w:r>
        <w:rPr>
          <w:color w:val="0D0D0D"/>
        </w:rPr>
        <w:t xml:space="preserve">: Microfinance: Over view of Microfinance, Indian Rural financial system, introduction to Microfinance, Microfinance concepts, products, (savings, credit, insurance, pension, equity, leasing, hire-purchase service, Microfinance in kind, Micro-remittances, MicroSecuritization. Microfinance models: Generic models viz. SHG, Grameen, and Co- operative, variants SHG NABARD model, SIDBI model, SGSY model, Grameen Bangladesh model, credit unions. Poverty and Need of Microfinance. Gender issues in Microfinance </w:t>
      </w:r>
      <w:r>
        <w:rPr>
          <w:b/>
          <w:color w:val="0D0D0D"/>
        </w:rPr>
        <w:t>Suggested Readings:</w:t>
      </w:r>
    </w:p>
    <w:p w:rsidR="00663684" w:rsidRDefault="00663684" w:rsidP="00663684">
      <w:pPr>
        <w:pStyle w:val="ListParagraph"/>
        <w:numPr>
          <w:ilvl w:val="0"/>
          <w:numId w:val="2"/>
        </w:numPr>
        <w:tabs>
          <w:tab w:val="left" w:pos="359"/>
        </w:tabs>
        <w:spacing w:before="173"/>
        <w:ind w:hanging="241"/>
        <w:rPr>
          <w:sz w:val="24"/>
        </w:rPr>
      </w:pPr>
      <w:r>
        <w:rPr>
          <w:color w:val="0D0D0D"/>
          <w:sz w:val="24"/>
        </w:rPr>
        <w:t>Bhole &amp; Mahakud, Financial Institutions and Market, TMH, New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Delhi</w:t>
      </w:r>
    </w:p>
    <w:p w:rsidR="00663684" w:rsidRDefault="00663684" w:rsidP="00663684">
      <w:pPr>
        <w:pStyle w:val="ListParagraph"/>
        <w:numPr>
          <w:ilvl w:val="0"/>
          <w:numId w:val="2"/>
        </w:numPr>
        <w:tabs>
          <w:tab w:val="left" w:pos="359"/>
        </w:tabs>
        <w:spacing w:before="139"/>
        <w:ind w:hanging="241"/>
        <w:rPr>
          <w:sz w:val="24"/>
        </w:rPr>
      </w:pPr>
      <w:r>
        <w:rPr>
          <w:color w:val="0D0D0D"/>
          <w:sz w:val="24"/>
        </w:rPr>
        <w:t>V.A.Avadhani, Marketing of Financial Services, Himalayas Publishers,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Mumbai</w:t>
      </w:r>
    </w:p>
    <w:p w:rsidR="00663684" w:rsidRDefault="00663684" w:rsidP="00663684">
      <w:pPr>
        <w:pStyle w:val="ListParagraph"/>
        <w:numPr>
          <w:ilvl w:val="0"/>
          <w:numId w:val="2"/>
        </w:numPr>
        <w:tabs>
          <w:tab w:val="left" w:pos="359"/>
        </w:tabs>
        <w:spacing w:before="137"/>
        <w:ind w:hanging="241"/>
        <w:rPr>
          <w:sz w:val="24"/>
        </w:rPr>
      </w:pPr>
      <w:r>
        <w:rPr>
          <w:color w:val="0D0D0D"/>
          <w:sz w:val="24"/>
        </w:rPr>
        <w:t>DK Murthy, and Venugopal, Indian Financial System, IK Int Pub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House</w:t>
      </w:r>
    </w:p>
    <w:p w:rsidR="00663684" w:rsidRDefault="00663684" w:rsidP="00663684">
      <w:pPr>
        <w:pStyle w:val="ListParagraph"/>
        <w:numPr>
          <w:ilvl w:val="0"/>
          <w:numId w:val="2"/>
        </w:numPr>
        <w:tabs>
          <w:tab w:val="left" w:pos="359"/>
        </w:tabs>
        <w:spacing w:before="139"/>
        <w:ind w:hanging="241"/>
        <w:rPr>
          <w:sz w:val="24"/>
        </w:rPr>
      </w:pPr>
      <w:r>
        <w:rPr>
          <w:color w:val="0D0D0D"/>
          <w:sz w:val="24"/>
        </w:rPr>
        <w:t>Anthony Saunders and MM Cornett, Fin Markets &amp;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Institutions,TMH,</w:t>
      </w:r>
    </w:p>
    <w:p w:rsidR="00663684" w:rsidRDefault="00663684" w:rsidP="00663684">
      <w:pPr>
        <w:pStyle w:val="ListParagraph"/>
        <w:numPr>
          <w:ilvl w:val="0"/>
          <w:numId w:val="2"/>
        </w:numPr>
        <w:tabs>
          <w:tab w:val="left" w:pos="359"/>
        </w:tabs>
        <w:spacing w:before="137"/>
        <w:ind w:hanging="241"/>
        <w:rPr>
          <w:sz w:val="24"/>
        </w:rPr>
      </w:pPr>
      <w:r>
        <w:rPr>
          <w:color w:val="0D0D0D"/>
          <w:sz w:val="24"/>
        </w:rPr>
        <w:t>Edminister R.D., Financial Institution, Markets and Management.</w:t>
      </w:r>
    </w:p>
    <w:p w:rsidR="00663684" w:rsidRDefault="00663684" w:rsidP="00663684">
      <w:pPr>
        <w:pStyle w:val="ListParagraph"/>
        <w:numPr>
          <w:ilvl w:val="0"/>
          <w:numId w:val="1"/>
        </w:numPr>
        <w:tabs>
          <w:tab w:val="left" w:pos="359"/>
        </w:tabs>
        <w:spacing w:before="139"/>
        <w:ind w:hanging="241"/>
        <w:rPr>
          <w:sz w:val="24"/>
        </w:rPr>
      </w:pPr>
      <w:r>
        <w:rPr>
          <w:color w:val="0D0D0D"/>
          <w:sz w:val="24"/>
        </w:rPr>
        <w:t>Punithavathy Pandian, Financial Markets and Services, Vikas, New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Delhi</w:t>
      </w:r>
    </w:p>
    <w:p w:rsidR="00663684" w:rsidRDefault="00663684" w:rsidP="00663684">
      <w:pPr>
        <w:rPr>
          <w:sz w:val="24"/>
        </w:rPr>
        <w:sectPr w:rsidR="00663684">
          <w:pgSz w:w="11910" w:h="16840"/>
          <w:pgMar w:top="1540" w:right="0" w:bottom="280" w:left="1300" w:header="720" w:footer="720" w:gutter="0"/>
          <w:cols w:space="720"/>
        </w:sectPr>
      </w:pPr>
    </w:p>
    <w:p w:rsidR="00663684" w:rsidRDefault="00663684" w:rsidP="00663684">
      <w:pPr>
        <w:pStyle w:val="ListParagraph"/>
        <w:numPr>
          <w:ilvl w:val="0"/>
          <w:numId w:val="1"/>
        </w:numPr>
        <w:tabs>
          <w:tab w:val="left" w:pos="359"/>
        </w:tabs>
        <w:spacing w:before="78"/>
        <w:ind w:hanging="241"/>
        <w:rPr>
          <w:sz w:val="24"/>
        </w:rPr>
      </w:pPr>
      <w:r>
        <w:rPr>
          <w:color w:val="0D0D0D"/>
          <w:sz w:val="24"/>
        </w:rPr>
        <w:lastRenderedPageBreak/>
        <w:t>Vasanth Desai, Financial Markets &amp; Financial Services, Himalaya, Mumbai</w:t>
      </w:r>
    </w:p>
    <w:p w:rsidR="00663684" w:rsidRDefault="00663684" w:rsidP="00663684">
      <w:pPr>
        <w:pStyle w:val="ListParagraph"/>
        <w:numPr>
          <w:ilvl w:val="0"/>
          <w:numId w:val="1"/>
        </w:numPr>
        <w:tabs>
          <w:tab w:val="left" w:pos="359"/>
        </w:tabs>
        <w:spacing w:before="137"/>
        <w:ind w:hanging="241"/>
        <w:rPr>
          <w:sz w:val="24"/>
        </w:rPr>
      </w:pPr>
      <w:r>
        <w:rPr>
          <w:color w:val="0D0D0D"/>
          <w:sz w:val="24"/>
        </w:rPr>
        <w:t>Meir Khan – Financial Institutions and Markets, Oxford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Press.</w:t>
      </w:r>
    </w:p>
    <w:p w:rsidR="00663684" w:rsidRDefault="00663684" w:rsidP="00663684">
      <w:pPr>
        <w:pStyle w:val="BodyText"/>
        <w:spacing w:before="7"/>
        <w:rPr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4727"/>
        <w:gridCol w:w="720"/>
        <w:gridCol w:w="578"/>
        <w:gridCol w:w="751"/>
        <w:gridCol w:w="748"/>
        <w:gridCol w:w="714"/>
      </w:tblGrid>
      <w:tr w:rsidR="00663684" w:rsidTr="00151F7A">
        <w:trPr>
          <w:trHeight w:val="551"/>
        </w:trPr>
        <w:tc>
          <w:tcPr>
            <w:tcW w:w="1260" w:type="dxa"/>
          </w:tcPr>
          <w:p w:rsidR="00663684" w:rsidRDefault="00663684" w:rsidP="00151F7A">
            <w:pPr>
              <w:pStyle w:val="TableParagraph"/>
              <w:spacing w:line="263" w:lineRule="exact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EF-304</w:t>
            </w:r>
          </w:p>
        </w:tc>
        <w:tc>
          <w:tcPr>
            <w:tcW w:w="4727" w:type="dxa"/>
          </w:tcPr>
          <w:p w:rsidR="00663684" w:rsidRDefault="00663684" w:rsidP="00151F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MERGERS, ACQUISITIONS</w:t>
            </w:r>
          </w:p>
          <w:p w:rsidR="00663684" w:rsidRDefault="00663684" w:rsidP="00151F7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AND CORPORATE RESTRUCTURING</w:t>
            </w:r>
          </w:p>
        </w:tc>
        <w:tc>
          <w:tcPr>
            <w:tcW w:w="720" w:type="dxa"/>
          </w:tcPr>
          <w:p w:rsidR="00663684" w:rsidRDefault="00663684" w:rsidP="00151F7A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578" w:type="dxa"/>
          </w:tcPr>
          <w:p w:rsidR="00663684" w:rsidRDefault="00663684" w:rsidP="00151F7A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751" w:type="dxa"/>
          </w:tcPr>
          <w:p w:rsidR="00663684" w:rsidRDefault="00663684" w:rsidP="00151F7A">
            <w:pPr>
              <w:pStyle w:val="TableParagraph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48" w:type="dxa"/>
          </w:tcPr>
          <w:p w:rsidR="00663684" w:rsidRDefault="00663684" w:rsidP="00151F7A">
            <w:pPr>
              <w:pStyle w:val="TableParagraph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14" w:type="dxa"/>
          </w:tcPr>
          <w:p w:rsidR="00663684" w:rsidRDefault="00663684" w:rsidP="00151F7A">
            <w:pPr>
              <w:pStyle w:val="TableParagraph"/>
              <w:ind w:left="35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</w:tr>
    </w:tbl>
    <w:p w:rsidR="00663684" w:rsidRDefault="00663684" w:rsidP="00663684">
      <w:pPr>
        <w:pStyle w:val="BodyText"/>
        <w:rPr>
          <w:sz w:val="36"/>
        </w:rPr>
      </w:pPr>
    </w:p>
    <w:p w:rsidR="00663684" w:rsidRDefault="00663684" w:rsidP="00663684">
      <w:pPr>
        <w:pStyle w:val="Heading2"/>
        <w:spacing w:line="240" w:lineRule="auto"/>
      </w:pPr>
      <w:r>
        <w:rPr>
          <w:color w:val="0D0D0D"/>
        </w:rPr>
        <w:t>Objective:</w:t>
      </w:r>
    </w:p>
    <w:p w:rsidR="00663684" w:rsidRDefault="00663684" w:rsidP="00663684">
      <w:pPr>
        <w:pStyle w:val="BodyText"/>
        <w:spacing w:before="132" w:line="360" w:lineRule="auto"/>
        <w:ind w:left="118" w:right="1132"/>
        <w:jc w:val="both"/>
      </w:pPr>
      <w:r>
        <w:rPr>
          <w:b/>
          <w:color w:val="0D0D0D"/>
        </w:rPr>
        <w:t xml:space="preserve">Unit – I: </w:t>
      </w:r>
      <w:r>
        <w:rPr>
          <w:color w:val="0D0D0D"/>
        </w:rPr>
        <w:t>Mergers- types of merger– theories of mergers- operating, financial and managerial synergy of mergers – value creation in horizontal, vertical and conglomerate mergers – internal and external change forces contributing to M &amp; A activities- Impact of M &amp; A on stakeholders.</w:t>
      </w:r>
    </w:p>
    <w:p w:rsidR="00663684" w:rsidRDefault="00663684" w:rsidP="00663684">
      <w:pPr>
        <w:pStyle w:val="BodyText"/>
        <w:rPr>
          <w:sz w:val="36"/>
        </w:rPr>
      </w:pPr>
    </w:p>
    <w:p w:rsidR="00663684" w:rsidRDefault="00663684" w:rsidP="00663684">
      <w:pPr>
        <w:pStyle w:val="BodyText"/>
        <w:spacing w:line="360" w:lineRule="auto"/>
        <w:ind w:left="118" w:right="1131"/>
        <w:jc w:val="both"/>
      </w:pPr>
      <w:r>
        <w:rPr>
          <w:b/>
          <w:color w:val="0D0D0D"/>
        </w:rPr>
        <w:t xml:space="preserve">Unit – II: </w:t>
      </w:r>
      <w:r>
        <w:rPr>
          <w:color w:val="0D0D0D"/>
        </w:rPr>
        <w:t>M &amp; A – A strategic perspective- industry life cycle and product life cycle analysis in M&amp;A decision, strategic approaches to M&amp;A- SWOT analysis, BCG matrix. Takeovers, types, takeover strategies, - Takeover defences – financial defensive measures – methods of resistance</w:t>
      </w:r>
    </w:p>
    <w:p w:rsidR="00663684" w:rsidRDefault="00663684" w:rsidP="00663684">
      <w:pPr>
        <w:pStyle w:val="BodyText"/>
        <w:spacing w:before="2" w:line="360" w:lineRule="auto"/>
        <w:ind w:left="118" w:right="1135"/>
        <w:jc w:val="both"/>
      </w:pPr>
      <w:r>
        <w:rPr>
          <w:color w:val="0D0D0D"/>
        </w:rPr>
        <w:t>– anti-takeover amendments – poison pills Legal aspects of Mergers/amalgamations and acquisitions/takeovers- Combination and Competition Act- Competition Commission of India (CCI), The SEBI Substantial Acquisition of Shares and Takeover code</w:t>
      </w:r>
    </w:p>
    <w:p w:rsidR="00663684" w:rsidRDefault="00663684" w:rsidP="00663684">
      <w:pPr>
        <w:pStyle w:val="BodyText"/>
        <w:spacing w:line="360" w:lineRule="auto"/>
        <w:ind w:left="118" w:right="1128"/>
        <w:jc w:val="both"/>
      </w:pPr>
      <w:r>
        <w:rPr>
          <w:b/>
          <w:color w:val="0D0D0D"/>
        </w:rPr>
        <w:t>Unit – III</w:t>
      </w:r>
      <w:r>
        <w:rPr>
          <w:color w:val="0D0D0D"/>
        </w:rPr>
        <w:t>: Merger Process: Dynamics of M&amp;A process - identification of targets – negotiation - closing the deal. Five-stage model – Due diligence– Types - due diligence strategy and process - due diligence challenges. Process of merger integration – organizational and human aspects – managerial challenges of M &amp; A.</w:t>
      </w:r>
    </w:p>
    <w:p w:rsidR="00663684" w:rsidRDefault="00663684" w:rsidP="00663684">
      <w:pPr>
        <w:pStyle w:val="BodyText"/>
        <w:spacing w:line="360" w:lineRule="auto"/>
        <w:ind w:left="118" w:right="1133"/>
        <w:jc w:val="both"/>
      </w:pPr>
      <w:r>
        <w:rPr>
          <w:b/>
          <w:color w:val="0D0D0D"/>
        </w:rPr>
        <w:t xml:space="preserve">Unit – IV: </w:t>
      </w:r>
      <w:r>
        <w:rPr>
          <w:color w:val="0D0D0D"/>
        </w:rPr>
        <w:t>Methods of financing mergers – cash offer, share exchange ratio – mergers as a capital budgeting decision Synergies from M&amp;A: Operating and Financial synergy Accounting for amalgamation – amalgamation in the nature of merger and amalgamation in the nature of purchase- pooling of interest method, purchase method – procedure laid down under Indian companies act of 2013.</w:t>
      </w:r>
    </w:p>
    <w:p w:rsidR="00663684" w:rsidRDefault="00663684" w:rsidP="00663684">
      <w:pPr>
        <w:pStyle w:val="BodyText"/>
        <w:spacing w:line="360" w:lineRule="auto"/>
        <w:ind w:left="118" w:right="1129"/>
        <w:jc w:val="both"/>
      </w:pPr>
      <w:r>
        <w:rPr>
          <w:b/>
          <w:color w:val="0D0D0D"/>
        </w:rPr>
        <w:t>Unit – V</w:t>
      </w:r>
      <w:r>
        <w:rPr>
          <w:color w:val="0D0D0D"/>
        </w:rPr>
        <w:t xml:space="preserve">: Corporate restructuring – significance - forms of restructuring – joint ventures – sell off and spin off – divestitures – equity carve out – leveraged buy outs (LBO) – management buy outs – master limited partnership– Limited Liability Partnership (LLP) in India: Nature and 91 incorporation of LLP-De merger- </w:t>
      </w:r>
      <w:r>
        <w:rPr>
          <w:color w:val="0D0D0D"/>
        </w:rPr>
        <w:lastRenderedPageBreak/>
        <w:t>strategic alliance buyback of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shares.</w:t>
      </w:r>
    </w:p>
    <w:p w:rsidR="00663684" w:rsidRDefault="00663684" w:rsidP="00663684">
      <w:pPr>
        <w:pStyle w:val="Heading2"/>
        <w:spacing w:before="4" w:line="240" w:lineRule="auto"/>
        <w:jc w:val="both"/>
      </w:pPr>
      <w:r>
        <w:rPr>
          <w:color w:val="0D0D0D"/>
        </w:rPr>
        <w:t>Suggested Readings:</w:t>
      </w:r>
    </w:p>
    <w:p w:rsidR="00663684" w:rsidRDefault="00663684" w:rsidP="00663684">
      <w:pPr>
        <w:pStyle w:val="BodyText"/>
        <w:spacing w:before="9"/>
        <w:rPr>
          <w:b/>
          <w:sz w:val="38"/>
        </w:rPr>
      </w:pPr>
    </w:p>
    <w:p w:rsidR="00663684" w:rsidRDefault="00663684" w:rsidP="00663684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"/>
        <w:ind w:right="1128"/>
        <w:rPr>
          <w:sz w:val="24"/>
        </w:rPr>
      </w:pPr>
      <w:r>
        <w:rPr>
          <w:color w:val="0D0D0D"/>
          <w:sz w:val="24"/>
        </w:rPr>
        <w:t>Value Creation from Mergers and Acquisitions, Sudi Sudarsanam – 1/e, Pearson Education,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2003.</w:t>
      </w:r>
    </w:p>
    <w:p w:rsidR="00663684" w:rsidRDefault="00663684" w:rsidP="00663684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ind w:right="1130"/>
        <w:rPr>
          <w:sz w:val="24"/>
        </w:rPr>
      </w:pPr>
      <w:r>
        <w:rPr>
          <w:color w:val="0D0D0D"/>
          <w:sz w:val="24"/>
        </w:rPr>
        <w:t>Merger Acquisitions &amp; Corporate Restructuring – Chandrashekar Krishna Murthy &amp; Vishwanath. S.R – Sage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Publication.</w:t>
      </w:r>
    </w:p>
    <w:p w:rsidR="00663684" w:rsidRDefault="00663684" w:rsidP="00663684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ind w:right="1138"/>
        <w:rPr>
          <w:sz w:val="24"/>
        </w:rPr>
      </w:pPr>
      <w:r>
        <w:rPr>
          <w:color w:val="0D0D0D"/>
          <w:sz w:val="24"/>
        </w:rPr>
        <w:t>Mergers, acquisitions and Corporate Restructuring, NishikantJha, Himalaya Publishing House,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2011.</w:t>
      </w:r>
    </w:p>
    <w:p w:rsidR="00663684" w:rsidRDefault="00663684" w:rsidP="00663684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ind w:right="1138"/>
        <w:rPr>
          <w:sz w:val="24"/>
        </w:rPr>
      </w:pPr>
      <w:r>
        <w:rPr>
          <w:color w:val="0D0D0D"/>
          <w:sz w:val="24"/>
        </w:rPr>
        <w:t>Corporate Restructuring, Bhagaban Das, Debdas Raskhit and Sathya Swaroop Debasish, Himalaya Publishing, 2009.</w:t>
      </w:r>
    </w:p>
    <w:p w:rsidR="00663684" w:rsidRDefault="00663684" w:rsidP="00663684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ind w:right="1140"/>
        <w:rPr>
          <w:sz w:val="24"/>
        </w:rPr>
      </w:pPr>
      <w:r>
        <w:rPr>
          <w:color w:val="0D0D0D"/>
          <w:sz w:val="24"/>
        </w:rPr>
        <w:t>Business Legislation for Management, M.C. Kuchhal and Vivek Kuchhal, 4/e, Vikas Publishing House,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2013.</w:t>
      </w:r>
    </w:p>
    <w:p w:rsidR="00406BE5" w:rsidRDefault="00406BE5"/>
    <w:sectPr w:rsidR="0040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ADE"/>
    <w:multiLevelType w:val="hybridMultilevel"/>
    <w:tmpl w:val="31002C34"/>
    <w:lvl w:ilvl="0" w:tplc="237CAB3A">
      <w:start w:val="7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  <w:lang w:val="en-US" w:eastAsia="en-US" w:bidi="en-US"/>
      </w:rPr>
    </w:lvl>
    <w:lvl w:ilvl="1" w:tplc="7FC04C74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color w:val="0D0D0D"/>
        <w:spacing w:val="0"/>
        <w:w w:val="99"/>
        <w:sz w:val="20"/>
        <w:szCs w:val="20"/>
        <w:lang w:val="en-US" w:eastAsia="en-US" w:bidi="en-US"/>
      </w:rPr>
    </w:lvl>
    <w:lvl w:ilvl="2" w:tplc="95E2AAB4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en-US"/>
      </w:rPr>
    </w:lvl>
    <w:lvl w:ilvl="3" w:tplc="33188906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en-US"/>
      </w:rPr>
    </w:lvl>
    <w:lvl w:ilvl="4" w:tplc="4CEEDDD2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en-US"/>
      </w:rPr>
    </w:lvl>
    <w:lvl w:ilvl="5" w:tplc="8248663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E90620A8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7" w:tplc="4A72452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 w:tplc="41782C42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en-US"/>
      </w:rPr>
    </w:lvl>
  </w:abstractNum>
  <w:abstractNum w:abstractNumId="1">
    <w:nsid w:val="30002057"/>
    <w:multiLevelType w:val="hybridMultilevel"/>
    <w:tmpl w:val="B288857C"/>
    <w:lvl w:ilvl="0" w:tplc="5454A42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color w:val="0D0D0D"/>
        <w:spacing w:val="-4"/>
        <w:w w:val="99"/>
        <w:sz w:val="24"/>
        <w:szCs w:val="24"/>
        <w:lang w:val="en-US" w:eastAsia="en-US" w:bidi="en-US"/>
      </w:rPr>
    </w:lvl>
    <w:lvl w:ilvl="1" w:tplc="7082A68C">
      <w:numFmt w:val="bullet"/>
      <w:lvlText w:val="•"/>
      <w:lvlJc w:val="left"/>
      <w:pPr>
        <w:ind w:left="1384" w:hanging="240"/>
      </w:pPr>
      <w:rPr>
        <w:rFonts w:hint="default"/>
        <w:lang w:val="en-US" w:eastAsia="en-US" w:bidi="en-US"/>
      </w:rPr>
    </w:lvl>
    <w:lvl w:ilvl="2" w:tplc="BB041084">
      <w:numFmt w:val="bullet"/>
      <w:lvlText w:val="•"/>
      <w:lvlJc w:val="left"/>
      <w:pPr>
        <w:ind w:left="2409" w:hanging="240"/>
      </w:pPr>
      <w:rPr>
        <w:rFonts w:hint="default"/>
        <w:lang w:val="en-US" w:eastAsia="en-US" w:bidi="en-US"/>
      </w:rPr>
    </w:lvl>
    <w:lvl w:ilvl="3" w:tplc="E488E396">
      <w:numFmt w:val="bullet"/>
      <w:lvlText w:val="•"/>
      <w:lvlJc w:val="left"/>
      <w:pPr>
        <w:ind w:left="3433" w:hanging="240"/>
      </w:pPr>
      <w:rPr>
        <w:rFonts w:hint="default"/>
        <w:lang w:val="en-US" w:eastAsia="en-US" w:bidi="en-US"/>
      </w:rPr>
    </w:lvl>
    <w:lvl w:ilvl="4" w:tplc="856CE2CE">
      <w:numFmt w:val="bullet"/>
      <w:lvlText w:val="•"/>
      <w:lvlJc w:val="left"/>
      <w:pPr>
        <w:ind w:left="4458" w:hanging="240"/>
      </w:pPr>
      <w:rPr>
        <w:rFonts w:hint="default"/>
        <w:lang w:val="en-US" w:eastAsia="en-US" w:bidi="en-US"/>
      </w:rPr>
    </w:lvl>
    <w:lvl w:ilvl="5" w:tplc="74AC54A8">
      <w:numFmt w:val="bullet"/>
      <w:lvlText w:val="•"/>
      <w:lvlJc w:val="left"/>
      <w:pPr>
        <w:ind w:left="5483" w:hanging="240"/>
      </w:pPr>
      <w:rPr>
        <w:rFonts w:hint="default"/>
        <w:lang w:val="en-US" w:eastAsia="en-US" w:bidi="en-US"/>
      </w:rPr>
    </w:lvl>
    <w:lvl w:ilvl="6" w:tplc="27068D9C">
      <w:numFmt w:val="bullet"/>
      <w:lvlText w:val="•"/>
      <w:lvlJc w:val="left"/>
      <w:pPr>
        <w:ind w:left="6507" w:hanging="240"/>
      </w:pPr>
      <w:rPr>
        <w:rFonts w:hint="default"/>
        <w:lang w:val="en-US" w:eastAsia="en-US" w:bidi="en-US"/>
      </w:rPr>
    </w:lvl>
    <w:lvl w:ilvl="7" w:tplc="19E2657C">
      <w:numFmt w:val="bullet"/>
      <w:lvlText w:val="•"/>
      <w:lvlJc w:val="left"/>
      <w:pPr>
        <w:ind w:left="7532" w:hanging="240"/>
      </w:pPr>
      <w:rPr>
        <w:rFonts w:hint="default"/>
        <w:lang w:val="en-US" w:eastAsia="en-US" w:bidi="en-US"/>
      </w:rPr>
    </w:lvl>
    <w:lvl w:ilvl="8" w:tplc="E2F4555E">
      <w:numFmt w:val="bullet"/>
      <w:lvlText w:val="•"/>
      <w:lvlJc w:val="left"/>
      <w:pPr>
        <w:ind w:left="8557" w:hanging="240"/>
      </w:pPr>
      <w:rPr>
        <w:rFonts w:hint="default"/>
        <w:lang w:val="en-US" w:eastAsia="en-US" w:bidi="en-US"/>
      </w:rPr>
    </w:lvl>
  </w:abstractNum>
  <w:abstractNum w:abstractNumId="2">
    <w:nsid w:val="464328F1"/>
    <w:multiLevelType w:val="hybridMultilevel"/>
    <w:tmpl w:val="9E60733A"/>
    <w:lvl w:ilvl="0" w:tplc="04F45F34">
      <w:start w:val="1"/>
      <w:numFmt w:val="decimal"/>
      <w:lvlText w:val="%1."/>
      <w:lvlJc w:val="left"/>
      <w:pPr>
        <w:ind w:left="118" w:hanging="269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en-US"/>
      </w:rPr>
    </w:lvl>
    <w:lvl w:ilvl="1" w:tplc="DF045682">
      <w:numFmt w:val="bullet"/>
      <w:lvlText w:val="•"/>
      <w:lvlJc w:val="left"/>
      <w:pPr>
        <w:ind w:left="1168" w:hanging="269"/>
      </w:pPr>
      <w:rPr>
        <w:rFonts w:hint="default"/>
        <w:lang w:val="en-US" w:eastAsia="en-US" w:bidi="en-US"/>
      </w:rPr>
    </w:lvl>
    <w:lvl w:ilvl="2" w:tplc="2230CDAA">
      <w:numFmt w:val="bullet"/>
      <w:lvlText w:val="•"/>
      <w:lvlJc w:val="left"/>
      <w:pPr>
        <w:ind w:left="2217" w:hanging="269"/>
      </w:pPr>
      <w:rPr>
        <w:rFonts w:hint="default"/>
        <w:lang w:val="en-US" w:eastAsia="en-US" w:bidi="en-US"/>
      </w:rPr>
    </w:lvl>
    <w:lvl w:ilvl="3" w:tplc="913AFF34">
      <w:numFmt w:val="bullet"/>
      <w:lvlText w:val="•"/>
      <w:lvlJc w:val="left"/>
      <w:pPr>
        <w:ind w:left="3265" w:hanging="269"/>
      </w:pPr>
      <w:rPr>
        <w:rFonts w:hint="default"/>
        <w:lang w:val="en-US" w:eastAsia="en-US" w:bidi="en-US"/>
      </w:rPr>
    </w:lvl>
    <w:lvl w:ilvl="4" w:tplc="21529292">
      <w:numFmt w:val="bullet"/>
      <w:lvlText w:val="•"/>
      <w:lvlJc w:val="left"/>
      <w:pPr>
        <w:ind w:left="4314" w:hanging="269"/>
      </w:pPr>
      <w:rPr>
        <w:rFonts w:hint="default"/>
        <w:lang w:val="en-US" w:eastAsia="en-US" w:bidi="en-US"/>
      </w:rPr>
    </w:lvl>
    <w:lvl w:ilvl="5" w:tplc="91084C62">
      <w:numFmt w:val="bullet"/>
      <w:lvlText w:val="•"/>
      <w:lvlJc w:val="left"/>
      <w:pPr>
        <w:ind w:left="5363" w:hanging="269"/>
      </w:pPr>
      <w:rPr>
        <w:rFonts w:hint="default"/>
        <w:lang w:val="en-US" w:eastAsia="en-US" w:bidi="en-US"/>
      </w:rPr>
    </w:lvl>
    <w:lvl w:ilvl="6" w:tplc="ACA47CE0">
      <w:numFmt w:val="bullet"/>
      <w:lvlText w:val="•"/>
      <w:lvlJc w:val="left"/>
      <w:pPr>
        <w:ind w:left="6411" w:hanging="269"/>
      </w:pPr>
      <w:rPr>
        <w:rFonts w:hint="default"/>
        <w:lang w:val="en-US" w:eastAsia="en-US" w:bidi="en-US"/>
      </w:rPr>
    </w:lvl>
    <w:lvl w:ilvl="7" w:tplc="1A8251F8">
      <w:numFmt w:val="bullet"/>
      <w:lvlText w:val="•"/>
      <w:lvlJc w:val="left"/>
      <w:pPr>
        <w:ind w:left="7460" w:hanging="269"/>
      </w:pPr>
      <w:rPr>
        <w:rFonts w:hint="default"/>
        <w:lang w:val="en-US" w:eastAsia="en-US" w:bidi="en-US"/>
      </w:rPr>
    </w:lvl>
    <w:lvl w:ilvl="8" w:tplc="286C2FF8">
      <w:numFmt w:val="bullet"/>
      <w:lvlText w:val="•"/>
      <w:lvlJc w:val="left"/>
      <w:pPr>
        <w:ind w:left="8509" w:hanging="269"/>
      </w:pPr>
      <w:rPr>
        <w:rFonts w:hint="default"/>
        <w:lang w:val="en-US" w:eastAsia="en-US" w:bidi="en-US"/>
      </w:rPr>
    </w:lvl>
  </w:abstractNum>
  <w:abstractNum w:abstractNumId="3">
    <w:nsid w:val="57F525EF"/>
    <w:multiLevelType w:val="hybridMultilevel"/>
    <w:tmpl w:val="DF94DD50"/>
    <w:lvl w:ilvl="0" w:tplc="E03277D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color w:val="0D0D0D"/>
        <w:spacing w:val="-6"/>
        <w:w w:val="99"/>
        <w:sz w:val="24"/>
        <w:szCs w:val="24"/>
        <w:lang w:val="en-US" w:eastAsia="en-US" w:bidi="en-US"/>
      </w:rPr>
    </w:lvl>
    <w:lvl w:ilvl="1" w:tplc="8140D782">
      <w:numFmt w:val="bullet"/>
      <w:lvlText w:val="•"/>
      <w:lvlJc w:val="left"/>
      <w:pPr>
        <w:ind w:left="1384" w:hanging="240"/>
      </w:pPr>
      <w:rPr>
        <w:rFonts w:hint="default"/>
        <w:lang w:val="en-US" w:eastAsia="en-US" w:bidi="en-US"/>
      </w:rPr>
    </w:lvl>
    <w:lvl w:ilvl="2" w:tplc="15361C64">
      <w:numFmt w:val="bullet"/>
      <w:lvlText w:val="•"/>
      <w:lvlJc w:val="left"/>
      <w:pPr>
        <w:ind w:left="2409" w:hanging="240"/>
      </w:pPr>
      <w:rPr>
        <w:rFonts w:hint="default"/>
        <w:lang w:val="en-US" w:eastAsia="en-US" w:bidi="en-US"/>
      </w:rPr>
    </w:lvl>
    <w:lvl w:ilvl="3" w:tplc="99EA0A9A">
      <w:numFmt w:val="bullet"/>
      <w:lvlText w:val="•"/>
      <w:lvlJc w:val="left"/>
      <w:pPr>
        <w:ind w:left="3433" w:hanging="240"/>
      </w:pPr>
      <w:rPr>
        <w:rFonts w:hint="default"/>
        <w:lang w:val="en-US" w:eastAsia="en-US" w:bidi="en-US"/>
      </w:rPr>
    </w:lvl>
    <w:lvl w:ilvl="4" w:tplc="35F8DEB2">
      <w:numFmt w:val="bullet"/>
      <w:lvlText w:val="•"/>
      <w:lvlJc w:val="left"/>
      <w:pPr>
        <w:ind w:left="4458" w:hanging="240"/>
      </w:pPr>
      <w:rPr>
        <w:rFonts w:hint="default"/>
        <w:lang w:val="en-US" w:eastAsia="en-US" w:bidi="en-US"/>
      </w:rPr>
    </w:lvl>
    <w:lvl w:ilvl="5" w:tplc="0DFE2BEC">
      <w:numFmt w:val="bullet"/>
      <w:lvlText w:val="•"/>
      <w:lvlJc w:val="left"/>
      <w:pPr>
        <w:ind w:left="5483" w:hanging="240"/>
      </w:pPr>
      <w:rPr>
        <w:rFonts w:hint="default"/>
        <w:lang w:val="en-US" w:eastAsia="en-US" w:bidi="en-US"/>
      </w:rPr>
    </w:lvl>
    <w:lvl w:ilvl="6" w:tplc="73226552">
      <w:numFmt w:val="bullet"/>
      <w:lvlText w:val="•"/>
      <w:lvlJc w:val="left"/>
      <w:pPr>
        <w:ind w:left="6507" w:hanging="240"/>
      </w:pPr>
      <w:rPr>
        <w:rFonts w:hint="default"/>
        <w:lang w:val="en-US" w:eastAsia="en-US" w:bidi="en-US"/>
      </w:rPr>
    </w:lvl>
    <w:lvl w:ilvl="7" w:tplc="7D942FA4">
      <w:numFmt w:val="bullet"/>
      <w:lvlText w:val="•"/>
      <w:lvlJc w:val="left"/>
      <w:pPr>
        <w:ind w:left="7532" w:hanging="240"/>
      </w:pPr>
      <w:rPr>
        <w:rFonts w:hint="default"/>
        <w:lang w:val="en-US" w:eastAsia="en-US" w:bidi="en-US"/>
      </w:rPr>
    </w:lvl>
    <w:lvl w:ilvl="8" w:tplc="2168E082">
      <w:numFmt w:val="bullet"/>
      <w:lvlText w:val="•"/>
      <w:lvlJc w:val="left"/>
      <w:pPr>
        <w:ind w:left="8557" w:hanging="24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63684"/>
    <w:rsid w:val="00406BE5"/>
    <w:rsid w:val="0066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63684"/>
    <w:pPr>
      <w:widowControl w:val="0"/>
      <w:autoSpaceDE w:val="0"/>
      <w:autoSpaceDN w:val="0"/>
      <w:spacing w:after="0" w:line="274" w:lineRule="exact"/>
      <w:ind w:left="1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63684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63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368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663684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663684"/>
    <w:pPr>
      <w:widowControl w:val="0"/>
      <w:autoSpaceDE w:val="0"/>
      <w:autoSpaceDN w:val="0"/>
      <w:spacing w:after="0" w:line="258" w:lineRule="exact"/>
      <w:ind w:left="4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NIMS</dc:creator>
  <cp:keywords/>
  <dc:description/>
  <cp:lastModifiedBy>NIMS</cp:lastModifiedBy>
  <cp:revision>2</cp:revision>
  <dcterms:created xsi:type="dcterms:W3CDTF">2020-10-23T10:12:00Z</dcterms:created>
  <dcterms:modified xsi:type="dcterms:W3CDTF">2020-10-23T10:12:00Z</dcterms:modified>
</cp:coreProperties>
</file>